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jpeg" ContentType="image/jpeg"/>
  <Override PartName="/word/media/image10.png" ContentType="image/png"/>
  <Override PartName="/word/media/image12.png" ContentType="image/png"/>
  <Override PartName="/word/media/image9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007/2020</w:t>
        <w:tab/>
        <w:tab/>
        <w:tab/>
        <w:tab/>
        <w:tab/>
        <w:tab/>
        <w:t>Recife, 09 de Julho de 2020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/>
        <w:br/>
      </w:r>
      <w:r>
        <w:rPr>
          <w:rFonts w:cs="Arial" w:ascii="Arial" w:hAnsi="Arial"/>
        </w:rPr>
        <w:t>Ao</w:t>
        <w:br/>
      </w:r>
      <w:r>
        <w:rPr>
          <w:rFonts w:cs="Arial" w:ascii="Arial" w:hAnsi="Arial"/>
          <w:b/>
          <w:color w:val="000000"/>
        </w:rPr>
        <w:t>Josenildo Sinesio da Silva</w:t>
      </w:r>
      <w:r>
        <w:rPr>
          <w:rFonts w:cs="Arial" w:ascii="Arial" w:hAnsi="Arial"/>
          <w:b/>
          <w:color w:val="272727"/>
          <w:sz w:val="22"/>
          <w:szCs w:val="22"/>
        </w:rPr>
        <w:br/>
      </w:r>
      <w:r>
        <w:rPr>
          <w:rFonts w:cs="Arial" w:ascii="Arial" w:hAnsi="Arial"/>
        </w:rPr>
        <w:t>Gerente Geral de Articulação com os Conselhos Estaduais de Direitos, Órgãos Colegiados e Mediação de Conflitos Habitacionais (SDSCJ)</w:t>
      </w:r>
    </w:p>
    <w:p>
      <w:pPr>
        <w:pStyle w:val="Normal"/>
        <w:ind w:left="-1701" w:right="0" w:hanging="0"/>
        <w:rPr>
          <w:rFonts w:cs="Arial" w:ascii="Arial" w:hAnsi="Arial"/>
          <w:b/>
          <w:color w:val="272727"/>
          <w:sz w:val="22"/>
          <w:szCs w:val="22"/>
        </w:rPr>
      </w:pPr>
      <w:r>
        <w:rPr>
          <w:rFonts w:cs="Arial" w:ascii="Arial" w:hAnsi="Arial"/>
          <w:b/>
          <w:color w:val="272727"/>
          <w:sz w:val="22"/>
          <w:szCs w:val="22"/>
        </w:rPr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Solicitação para criação de Redes Sociais para o Conselho LGBT.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</w:rPr>
        <w:t>venho solicitar as autorizações da Casa dos Conselhos, do Jurídico e da Assessoria de Imprensa para a criação das redes sociais do CEDPLGBT que deverão ser administradas pela presidenta do CEDPLGBT, Poliny Aguiar, nas plataformas do Facebook e Instagram.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ab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jpeg"/><Relationship Id="rId3" Type="http://schemas.openxmlformats.org/officeDocument/2006/relationships/image" Target="media/image10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