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>/2020</w:t>
        <w:tab/>
        <w:tab/>
        <w:tab/>
        <w:tab/>
        <w:tab/>
        <w:tab/>
        <w:t>Recife, 0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 xml:space="preserve">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</w:rPr>
      </w:pPr>
      <w:r>
        <w:rPr>
          <w:rFonts w:cs="Arial" w:ascii="Arial" w:hAnsi="Arial"/>
          <w:b/>
          <w:bCs/>
          <w:color w:val="000000"/>
        </w:rPr>
        <w:t>J</w:t>
      </w:r>
      <w:r>
        <w:rPr>
          <w:rFonts w:cs="Arial" w:ascii="Arial" w:hAnsi="Arial"/>
          <w:b/>
          <w:bCs/>
          <w:color w:val="000000"/>
        </w:rPr>
        <w:t>osenildo Sinesio da Silva</w:t>
      </w:r>
      <w:r>
        <w:rPr>
          <w:rFonts w:cs="Arial" w:ascii="Arial" w:hAnsi="Arial"/>
          <w:b/>
          <w:bCs/>
          <w:color w:val="272727"/>
          <w:sz w:val="22"/>
          <w:szCs w:val="22"/>
        </w:rPr>
        <w:br/>
      </w:r>
      <w:r>
        <w:rPr>
          <w:rFonts w:cs="Arial" w:ascii="Arial" w:hAnsi="Arial"/>
          <w:b w:val="false"/>
          <w:bCs w:val="false"/>
        </w:rPr>
        <w:t>Gerente Geral de Articulação com os Conselhos Estaduais de Direitos, Órgãos Colegiados e Mediação de Conflitos Habitacionais (SDSCJ)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</w:rPr>
        <w:br/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Encaminhamento das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Planilhas de Monitoramento de Execução do Plano Estadual de Promoção dos Direitos da População LGBT de Pernambuco para as Secretarias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b w:val="false"/>
          <w:bCs w:val="false"/>
          <w:color w:val="272727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 xml:space="preserve">o Conselho </w:t>
      </w:r>
      <w:r>
        <w:rPr>
          <w:rFonts w:cs="Arial" w:ascii="Arial" w:hAnsi="Arial"/>
          <w:b w:val="false"/>
          <w:bCs w:val="false"/>
          <w:color w:val="272727"/>
        </w:rPr>
        <w:t>LGBT</w:t>
      </w:r>
      <w:r>
        <w:rPr>
          <w:rFonts w:cs="Arial" w:ascii="Arial" w:hAnsi="Arial"/>
          <w:b w:val="false"/>
          <w:bCs w:val="false"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 xml:space="preserve">vem por meio deste </w:t>
      </w:r>
      <w:r>
        <w:rPr>
          <w:rFonts w:cs="Arial" w:ascii="Arial" w:hAnsi="Arial"/>
          <w:b w:val="false"/>
          <w:bCs w:val="false"/>
          <w:color w:val="272727"/>
        </w:rPr>
        <w:t>pleitear</w:t>
      </w:r>
      <w:r>
        <w:rPr>
          <w:rFonts w:cs="Arial" w:ascii="Arial" w:hAnsi="Arial"/>
          <w:b w:val="false"/>
          <w:bCs w:val="false"/>
          <w:color w:val="272727"/>
        </w:rPr>
        <w:t xml:space="preserve"> da Secretaria Executiva dos Conselhos o envio das Planilhas de Monitoramento às Secretarias </w:t>
      </w:r>
      <w:r>
        <w:rPr>
          <w:rFonts w:cs="Arial" w:ascii="Arial" w:hAnsi="Arial"/>
          <w:b w:val="false"/>
          <w:bCs w:val="false"/>
          <w:color w:val="272727"/>
        </w:rPr>
        <w:t>Estadu</w:t>
      </w:r>
      <w:r>
        <w:rPr>
          <w:rFonts w:cs="Arial" w:ascii="Arial" w:hAnsi="Arial"/>
          <w:b w:val="false"/>
          <w:bCs w:val="false"/>
          <w:color w:val="272727"/>
        </w:rPr>
        <w:t xml:space="preserve">ais, </w:t>
      </w:r>
      <w:r>
        <w:rPr>
          <w:rFonts w:cs="Arial" w:ascii="Arial" w:hAnsi="Arial"/>
          <w:b w:val="false"/>
          <w:bCs w:val="false"/>
          <w:color w:val="272727"/>
        </w:rPr>
        <w:t>solicitando o preenchimento da Planilha de Monitoramento</w:t>
      </w:r>
      <w:r>
        <w:rPr>
          <w:rFonts w:cs="Arial" w:ascii="Arial" w:hAnsi="Arial"/>
          <w:b w:val="false"/>
          <w:bCs w:val="false"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>da</w:t>
      </w:r>
      <w:r>
        <w:rPr>
          <w:rFonts w:cs="Arial" w:ascii="Arial" w:hAnsi="Arial"/>
          <w:b w:val="false"/>
          <w:bCs w:val="false"/>
          <w:color w:val="272727"/>
        </w:rPr>
        <w:t xml:space="preserve"> Execução do Plano Estadual de Promoção dos Direitos da População LGBT de </w:t>
      </w:r>
      <w:r>
        <w:rPr>
          <w:rFonts w:cs="Arial" w:ascii="Arial" w:hAnsi="Arial"/>
          <w:b w:val="false"/>
          <w:bCs w:val="false"/>
          <w:color w:val="272727"/>
        </w:rPr>
        <w:t>acordo com a demanda de</w:t>
      </w:r>
      <w:r>
        <w:rPr>
          <w:rFonts w:cs="Arial" w:ascii="Arial" w:hAnsi="Arial"/>
          <w:b w:val="false"/>
          <w:bCs w:val="false"/>
          <w:color w:val="272727"/>
        </w:rPr>
        <w:t xml:space="preserve"> cada uma delas.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