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5.png" ContentType="image/png"/>
  <Override PartName="/word/media/image4.jpeg" ContentType="image/jpeg"/>
  <Override PartName="/word/media/image3.png" ContentType="image/pn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/2020</w:t>
        <w:tab/>
        <w:tab/>
        <w:tab/>
        <w:tab/>
        <w:tab/>
        <w:tab/>
        <w:t>Recife, 0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 xml:space="preserve"> de Setembro de 2020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Ao</w:t>
      </w:r>
    </w:p>
    <w:p>
      <w:pPr>
        <w:pStyle w:val="Normal"/>
        <w:ind w:left="-1701" w:right="0" w:hanging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</w:t>
      </w:r>
      <w:r>
        <w:rPr>
          <w:rFonts w:ascii="Arial" w:hAnsi="Arial"/>
          <w:b/>
          <w:bCs/>
        </w:rPr>
        <w:t>estei Conde y Martin Júnior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  <w:sz w:val="23"/>
          <w:szCs w:val="23"/>
        </w:rPr>
      </w:pPr>
      <w:r>
        <w:rPr>
          <w:rFonts w:ascii="Arial" w:hAnsi="Arial"/>
          <w:b w:val="false"/>
          <w:bCs w:val="false"/>
          <w:sz w:val="23"/>
          <w:szCs w:val="23"/>
        </w:rPr>
        <w:t>7º Promotor de Justiça de Defesa da Cidadania Promoção e Defesa dos Direitos Humanos.</w:t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/>
      </w:pPr>
      <w:r>
        <w:rPr/>
      </w:r>
    </w:p>
    <w:p>
      <w:pPr>
        <w:pStyle w:val="Normal"/>
        <w:ind w:left="-1701" w:right="0" w:hanging="0"/>
        <w:rPr>
          <w:rFonts w:cs="Arial" w:ascii="Arial" w:hAnsi="Arial"/>
          <w:b w:val="false"/>
          <w:bCs w:val="false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Assunto: </w:t>
      </w:r>
      <w:r>
        <w:rPr>
          <w:rFonts w:cs="Arial" w:ascii="Arial" w:hAnsi="Arial"/>
          <w:b w:val="false"/>
          <w:bCs w:val="false"/>
          <w:color w:val="000000"/>
        </w:rPr>
        <w:t>Encaminhamento</w:t>
      </w:r>
      <w:r>
        <w:rPr>
          <w:rFonts w:cs="Arial" w:ascii="Arial" w:hAnsi="Arial"/>
          <w:b w:val="false"/>
          <w:bCs w:val="false"/>
          <w:color w:val="000000"/>
        </w:rPr>
        <w:t xml:space="preserve"> dos documentos solicitados em audiência.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bookmarkStart w:id="0" w:name="__DdeLink__66_910792098"/>
      <w:bookmarkEnd w:id="0"/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cs="Arial" w:ascii="Arial" w:hAnsi="Arial"/>
          <w:bCs/>
          <w:color w:val="272727"/>
        </w:rPr>
        <w:t xml:space="preserve">Neste contexto, o Conselho vem por meio deste </w:t>
      </w: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encaminhar os documentos solicitados pelo promotor Westei Conde em audiência com a Presidenta do Conselho dos Direitos da População LGBT de Pernambuco, Poliny Aguiar, juntamente com a Secretária deste Conselho, Íris de Fátima. </w:t>
      </w:r>
    </w:p>
    <w:p>
      <w:pPr>
        <w:pStyle w:val="Normal"/>
        <w:ind w:left="-1701" w:right="0" w:firstLine="993"/>
        <w:jc w:val="both"/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272727"/>
          <w:sz w:val="24"/>
          <w:szCs w:val="24"/>
        </w:rPr>
        <w:t xml:space="preserve"> 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 o presente</w:t>
      </w:r>
      <w:r>
        <w:rPr>
          <w:rFonts w:cs="Consolas" w:ascii="Arial" w:hAnsi="Arial"/>
          <w:color w:val="000000"/>
        </w:rPr>
        <w:t>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-1045210</wp:posOffset>
            </wp:positionH>
            <wp:positionV relativeFrom="paragraph">
              <wp:posOffset>47625</wp:posOffset>
            </wp:positionV>
            <wp:extent cx="1119505" cy="75501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858520</wp:posOffset>
            </wp:positionH>
            <wp:positionV relativeFrom="paragraph">
              <wp:posOffset>172085</wp:posOffset>
            </wp:positionV>
            <wp:extent cx="1843405" cy="65151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532130</wp:posOffset>
            </wp:positionH>
            <wp:positionV relativeFrom="paragraph">
              <wp:posOffset>96520</wp:posOffset>
            </wp:positionV>
            <wp:extent cx="1882140" cy="5619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hanging="0"/>
        <w:rPr>
          <w:rFonts w:ascii="Arial" w:hAnsi="Arial"/>
          <w:b/>
          <w:bCs/>
          <w:sz w:val="19"/>
          <w:szCs w:val="19"/>
        </w:rPr>
      </w:pPr>
      <w:r>
        <w:rPr>
          <w:rFonts w:cs="Consolas" w:ascii="Arial" w:hAnsi="Arial"/>
          <w:b/>
          <w:bCs/>
          <w:color w:val="000000"/>
          <w:sz w:val="19"/>
          <w:szCs w:val="19"/>
        </w:rPr>
        <w:tab/>
        <w:tab/>
      </w:r>
      <w:r>
        <w:rPr>
          <w:rFonts w:ascii="Arial" w:hAnsi="Arial"/>
          <w:b/>
          <w:bCs/>
          <w:sz w:val="19"/>
          <w:szCs w:val="19"/>
        </w:rPr>
        <w:t>Poliny Aguiar</w:t>
      </w:r>
      <w:r>
        <w:rPr>
          <w:rFonts w:ascii="Arial" w:hAnsi="Arial"/>
          <w:b/>
          <w:bCs/>
          <w:sz w:val="20"/>
          <w:szCs w:val="20"/>
        </w:rPr>
        <w:t xml:space="preserve"> </w:t>
        <w:tab/>
        <w:tab/>
        <w:tab/>
        <w:t xml:space="preserve">          </w:t>
      </w:r>
      <w:r>
        <w:rPr>
          <w:rFonts w:ascii="Arial" w:hAnsi="Arial"/>
          <w:b/>
          <w:bCs/>
          <w:sz w:val="19"/>
          <w:szCs w:val="19"/>
        </w:rPr>
        <w:t>Glauber Stringlini</w:t>
      </w:r>
      <w:r>
        <w:rPr>
          <w:rFonts w:ascii="Arial" w:hAnsi="Arial"/>
          <w:b/>
          <w:bCs/>
          <w:sz w:val="20"/>
          <w:szCs w:val="20"/>
        </w:rPr>
        <w:tab/>
        <w:tab/>
      </w:r>
      <w:r>
        <w:rPr>
          <w:rFonts w:ascii="Arial" w:hAnsi="Arial"/>
          <w:b/>
          <w:bCs/>
          <w:sz w:val="19"/>
          <w:szCs w:val="19"/>
        </w:rPr>
        <w:t xml:space="preserve"> </w:t>
        <w:tab/>
        <w:t xml:space="preserve">        Íris de Fátima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   </w:t>
      </w:r>
      <w:r>
        <w:rPr>
          <w:rFonts w:ascii="Arial" w:hAnsi="Arial"/>
          <w:b/>
          <w:bCs/>
          <w:sz w:val="18"/>
          <w:szCs w:val="18"/>
        </w:rPr>
        <w:t xml:space="preserve">Presidenta do </w:t>
        <w:tab/>
        <w:tab/>
        <w:t xml:space="preserve">           </w:t>
        <w:tab/>
        <w:t xml:space="preserve">           Vice-Presidente do</w:t>
        <w:tab/>
        <w:tab/>
        <w:tab/>
        <w:t xml:space="preserve"> Secretária Executiva do</w:t>
      </w:r>
    </w:p>
    <w:p>
      <w:pPr>
        <w:pStyle w:val="Normal"/>
        <w:ind w:left="-1701" w:right="0" w:hanging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ab/>
        <w:t xml:space="preserve"> CEDPLGBT    </w:t>
        <w:tab/>
        <w:tab/>
        <w:tab/>
        <w:t xml:space="preserve"> </w:t>
        <w:tab/>
        <w:t xml:space="preserve">   CEDPLGBT</w:t>
      </w:r>
      <w:r>
        <w:rPr>
          <w:rFonts w:ascii="Arial" w:hAnsi="Arial"/>
          <w:b/>
          <w:bCs/>
          <w:sz w:val="20"/>
          <w:szCs w:val="20"/>
        </w:rPr>
        <w:tab/>
        <w:tab/>
        <w:tab/>
      </w:r>
      <w:r>
        <w:rPr>
          <w:rFonts w:ascii="Arial" w:hAnsi="Arial"/>
          <w:b/>
          <w:bCs/>
          <w:sz w:val="18"/>
          <w:szCs w:val="18"/>
        </w:rPr>
        <w:t xml:space="preserve">        </w:t>
        <w:tab/>
        <w:t xml:space="preserve">           CEDPLGBT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