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ind w:left="280" w:right="56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DECLARAÇÃO DE GUARDA DOS DOCUMENTOS ORIGINAIS</w:t>
      </w:r>
    </w:p>
    <w:p w:rsidR="00000000" w:rsidDel="00000000" w:rsidP="00000000" w:rsidRDefault="00000000" w:rsidRPr="00000000" w14:paraId="00000002">
      <w:pPr>
        <w:spacing w:before="240" w:lineRule="auto"/>
        <w:ind w:left="280" w:right="56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Termo de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(identificar se é Colaboração ou Fomento)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Nº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i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OSC Executora:</w:t>
      </w:r>
    </w:p>
    <w:p w:rsidR="00000000" w:rsidDel="00000000" w:rsidP="00000000" w:rsidRDefault="00000000" w:rsidRPr="00000000" w14:paraId="00000005">
      <w:pPr>
        <w:spacing w:before="260" w:lineRule="auto"/>
        <w:ind w:left="280" w:right="560" w:firstLine="0"/>
        <w:jc w:val="center"/>
        <w:rPr>
          <w:i w:val="1"/>
          <w:color w:val="3c78d8"/>
          <w:sz w:val="24"/>
          <w:szCs w:val="24"/>
        </w:rPr>
      </w:pP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(Identificar com o Nome da Organização da Sociedade Civil Parceira)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line="360" w:lineRule="auto"/>
        <w:ind w:left="280" w:right="56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Declaramos, para os devidos fins de direito, que a documentação original comprobatória das despesas relativas à execução da parceria referente ao Termo de </w:t>
      </w:r>
      <w:r w:rsidDel="00000000" w:rsidR="00000000" w:rsidRPr="00000000">
        <w:rPr>
          <w:i w:val="1"/>
          <w:color w:val="3c78d8"/>
          <w:sz w:val="24"/>
          <w:szCs w:val="24"/>
          <w:rtl w:val="0"/>
        </w:rPr>
        <w:t xml:space="preserve">( identificar se é Colaboração ou Fomento)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n°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/</w:t>
      </w:r>
      <w:r w:rsidDel="00000000" w:rsidR="00000000" w:rsidRPr="00000000">
        <w:rPr>
          <w:sz w:val="24"/>
          <w:szCs w:val="24"/>
          <w:rtl w:val="0"/>
        </w:rPr>
        <w:t xml:space="preserve"> _____</w:t>
      </w:r>
      <w:r w:rsidDel="00000000" w:rsidR="00000000" w:rsidRPr="00000000">
        <w:rPr>
          <w:sz w:val="24"/>
          <w:szCs w:val="24"/>
          <w:rtl w:val="0"/>
        </w:rPr>
        <w:t xml:space="preserve">, 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  <w:tab/>
      </w:r>
      <w:r w:rsidDel="00000000" w:rsidR="00000000" w:rsidRPr="00000000">
        <w:rPr>
          <w:sz w:val="24"/>
          <w:szCs w:val="24"/>
          <w:rtl w:val="0"/>
        </w:rPr>
        <w:t xml:space="preserve">, conforme consta na relação de pagamentos do Relatório Final de Execução Financeira, encontram-se guardados, arquivados em boa ordem e conservação, identificados e à disposição do Estado de Pernambuco, para fins de auditoria, em qualquer época, dentro dos prazos legais de prescrição.</w:t>
      </w:r>
    </w:p>
    <w:p w:rsidR="00000000" w:rsidDel="00000000" w:rsidP="00000000" w:rsidRDefault="00000000" w:rsidRPr="00000000" w14:paraId="00000008">
      <w:pPr>
        <w:spacing w:before="200" w:line="360" w:lineRule="auto"/>
        <w:ind w:left="280" w:right="5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Comprometemo-nos a mantê-los guardados, pelo prazo de 10 (dez) anos, conforme exige o art. 68, parágrafo único, da Lei Federal nº 13.019/2014 e o art. 51, parágrafo único, do Decreto Estadual nº 44.474/2017.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2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Dirigente da OSC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RG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67.439187099999"/>
        <w:gridCol w:w="5758.072623923625"/>
        <w:tblGridChange w:id="0">
          <w:tblGrid>
            <w:gridCol w:w="3267.439187099999"/>
            <w:gridCol w:w="5758.072623923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